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262ea77ed241e2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3236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ZATVOR U GOSPIĆU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IX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3.280.318,74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3.750.480,09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3.181.592,47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3.929.317,57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211.134,27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158.197,21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152.587,50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158.197,21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152.587,50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96,5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7.910,80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7.910,80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75.664,19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371.632,57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491,2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Zatvor u Gospiću ustrojstvena je jedinica Uprave za zatvorski sustav i probaciju Ministarstva pravosuđa, uprave i digitalne transformacije. Zatvor je ustrojen u cilju izvršenja kazne zatvora izrečene u prekršajnom, kaznenom i drugom sudskom postupku. Svrha zatvora jest briga o zatvorenicima tijekom izdržavanja kazne te resocijalizacija i priprava za život na slobodi, što čini njegovu osnovnu djelatnost. Rad Zatvora u Gospiću financira se iz sredstava Državnog proračuna te dijelom iz prihoda ostvarenih vlastitom djelatnošću kroz aktivnosti Odjela za rad i strukovnu izobrazbu zatvorenika, gdje se sukladno zakonskim odredbama zatvorenike potiče na rad i omogućuje im se rad temeljem Zakona o izvršavanju kazne zatvora (NN 14/21, 155/23) i Pravilnika o radu i raspolaganju novcem zatvorenika (Narodne novine 67/22). U okviru vlastite djelatnosti Zatvor je nositelj  regijske proizvodnje hrane, prvenstveno proizvodnje svinjskog mesa i krumpira za potrebe ishrane zatvorenika  kako Zatvora u Gospiću tako i  ostalih zatvora unutar zatvorskog sustava. Ostvarivanje i trošenje vlastitih prihoda vrši se u skladu sa Pravilnikom o mjerilima i načinu korištenja vlastitih prihoda kaznenih tijela (Narodne novine 67/23)
Izvori financiranja su:
11 – Državni proračun
31- Vlastiti prihodi ( prihodi od: prodaje proizvoda, pruženih usluga fizičkog rada, sprovođenja, društvene prehrane,usluga kopiranja, rabata zatvorske prodavaonice, prodaje ambalaže, ostali nespomenuti prihodi)
41 - Prihodi od igara na sreću
52 –Ostale  pomoći i darovnice – poticaji u poljoprivredi doznačeni putem APPRR
Zakonski predstavnik i odgovorna osoba Zatvora u Gospiću: Petar Rukavina, upravitelj.
Bilješke sastavila: Božica Pavelić, voditelj Odjela financijsko-knjigovodstvenih poslova
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3.280.318,74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3.750.480,09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Ostvareni prihodi poslovanja tekuće godine na dan 30. 09. 2025.godine  veći su za 14,3 % od ostvarenog u izvještajnom razdoblju prethodne godine, što je rezultat ostvarenih većih prihoda iz proračuna, te većih prihoda od prodaje robe i pruženih usluga te rabata od zatvorske prodavaonice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iz inozemstva i od subjekata unutar općeg proračuna (šifre 631+632+633+634+635+636+637+638+639)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7.625,93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5.569,60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Ostvareni prihodi iznose 5.569,60 € i manji su za 27 % od ostvarenog u izvještajnom razdoblju prethodne godine, a ostvareni su s osnova poticaja u poljoprivredi iz DP i  temeljem prijenosa EU sredstava.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imovine (šifre 641+642+643)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Navedeni prihodi u ukupnom iznosu od 1,11 € ostvareni su s osnova kamata za sredstva na žiro-računu i manji su za 41,9 %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izvještajnom razdoblju nije bilo ostvarenih prihoda, dok su u istom razdoblju 2024.g. iznosili 10.151,23 € a odnosili su se na prihode od naknada za priređivanje igara na sreću za udruge civilnog društva.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60.402,97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108.906,26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180,3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su veći za 80, 3% u odnosu na izvještajno razdoblje prethodne godine, a odnose se na:
	prihodi od prodaje proizvoda i robe   u iznosu 18.907,21 € - ostvareni od prodaje na tržištu janjaca, jarića i svinja
	prihodi od isporuka proizvoda unutar sustava u iznosu 89.999,05 €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8.224,00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10.406,10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su veći za 26,5 % u odnosu na izvještajno razdoblje prethodne godine a odnose se na:
 prihode ostvarene od kopiranja, preprata zatvorenika, te menze za zaposlenike, najma prostora za samoposlužni aparat, prihod od usluga rada zatvorenika izvan zatvora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3.200.309,91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3.614.894,27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iz nadležnog proračuna  veći su za 13 % u odnosu na izvještajno razdoblje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3.044.630,39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3.466.506,77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Ostvareni prihodi veći za 13,9 % a odnose se na prihode iz Državnog proračuna za financiranje redovne djelatnosti, što je rezultat povećanja osnovice za plaće te inflatornih utjecaja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Kazne, upravne mjere i ostali prihodi (šifre 681+683)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1.795,08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10.702,75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596,2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veći su za 496,2 % u odnosu na izvještajno razdoblje prethodne godine a odnose se na prihod od rabata zatvorske prodavaonice i ostalih prihoda od povrata sredstava, prodaje ambalaže, naknade štete od zatvorenika i  zbog novog načina knjiženja  prenesenog rabata i prihoda od ambalaže.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3.181.592,47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3.929.317,57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123,5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Ostvareni rashodi poslovanja iznose 3.929.317,57 € i veći su za 23,5 % od ostvarenog u izvještajnom razdoblju prethodne godine, što je rezultat povećanja rashoda za zaposlene za 26,5 %, materijalnih rashoda za 14,5 % i financijskih rashoda za 340,1 %.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2.462.583,90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3.115.213,32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iznose 3.115.213,32 € i veći su za 26,5 % od ostvarenog u izvještajnom razdoblju prethodne godine što je rezultat povećanja broja zaposlenih, redovnog povećanja 0,5% po godini staža, povećanja osnovice plaće te povećanja broja prekovremenih sati kao i promjena u načinu knjiženja rashoda – ukidanja vremenskih razgraničenja (uključeno je 10 rashoda za plaće u III. tromjesečju).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1.783.180,58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2.223.296,17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Ostvareni rashodi veći su za 24,7 % što je rezultat povećanja broja zaposlenih, redovnog povećanja 0,5% po godini staža, povećanja osnovice plaće te povećanja broja prekovremenih sati kao i promjena u načinu knjiženja rashoda – ukidanja vremenskih razgraničenja (uključeno je 10 rashoda za plaće u III. tromjesečju).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prekovremeni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112.411,92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133.402,17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su veći za 18,7 % zbog bolovanja zaposlenika i korištenja godišnjih odmora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54.208,40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115.117,50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212,4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veći su  za 112,4 % uslijed isplate otpremnina prilikom odlaska u mirovinu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na plaće (šifre 3131 do 3133)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512.783,00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643.397,48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veći su  za 25,5 % - uslijed povećanja broja zaposlenih, redovnog povećanja 0,5 % po godini staža i povećanja osnovice za plaće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708.071,06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810.643,55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ukupno iznose 810.643,55 € i veći su za 14,5 % od ostvarenog u izvještajnom razdoblju prethodne godine što je rezultat utjecaja inflacije te povećanja aktivnosti (veći broj zatvorenika)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2.452,42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5.342,31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217,8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Veći su za 117,8%– zbog povećanog broja izobrazbi, seminara, edukacija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prijevoz, za rad na terenu i odvojeni život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27.171,89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38.555,43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141,9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Veći su za 41,9 % zbog ukidanja aktivnih vremenskih razgraničenja, u izvještaj je uključeno 10 rashoda u III. tromjesečju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1.364,60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535,1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Veći su za 435,1 % – seminari i izobrazbe iz područja javne nabave, te veterinarstva.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Uredski materijal i ostali materijalni rashodi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28.190,59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39.170,75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Veći su za 38,9 % zbog povećanja aktivnosti i većeg broja zatvorenika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sirovine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315.351,37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358.422,10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Veći su za 13,7 % zbog povećanja broja zatvorenika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7.569,28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27.420,20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362,3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Veći su za 262,3 % - zbog adaptacije soba za zatvorenike, te utroška materijala za tekuće održavanje prijevoznih sredstava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8.004,96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6.134,69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Manji su  su za 23,4 % zbog nabave bušilica, brusilica i uredskih stolica u 2024.g.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Službena, radna i zaštitna odjeća i obuća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1.383,86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6.217,93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449,3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Veći su za 349,3 % zbog povećanih potreba za nabavom radne odjeće i obuće za zatvorenike i većeg broja radno angažiranih. zatvorenika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usluge (šifre 3231 do 3239)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149.190,36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155.987,20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Veći su za 4,6 % u odnosu na izvještajno razdoblje prethodne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telefona, interneta, pošte i prijevoza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11.052,88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16.279,75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147,3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 Veće su za 47,3 % uzrokovano većim izdacima za cestarine službenih vozila u odnosu na izvještajno razdoblje prethodne godine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31.222,10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16.739,32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Manje su za 46,4 % uzrokovano manjim potrebama za tekućeg održavanja postrojenja,  opreme i vozila u odnosu na 2024.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Komunalne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50.897,87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63.917,76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Veće su za  25,6  % - zbog povećanja cijena usluga i potrošnje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12.267,46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6.275,34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Manje su za 48,8 % zbog plaćanja troškova liječenja zatvoreniku-(strani državljanin) u 2024.g.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7.797,05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9.777,65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Veće su za 25,4 % zbog povećanja cijena ugovorenih usluga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28.648,44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36.018,52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Veće su za 25,7 % zbog mjerenja i ispitivanja iz područja zaštite na radu te usluga geofizičkog istraživanja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Premije osiguranja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5.822,74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9.570,85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164,4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Veće su  za 64,4 % uzrokovano povećanjem voznog parka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280,71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399,98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142,5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Veće su za 42,5 % a odnose se na HRT pristojbu te pristojbu javnog bilježnika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943,08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2.476,24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262,6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Veći su za 162,6 % zbog rashoda za izradu tahograf kartica za vozače kamiona, troškova dovođenja zatvorenika i kemijske analize tla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rashodi (šifre 341+342+343)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786,28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3.460,70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440,1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Veći su za 340,1 % od ostvarenog u izvještajnom razdoblju prethodne godine, a odnose se na bankarske usluge HPB-a i na kamate na primljene zajmove za financijski leasing – nabava hladnjače za prijevoz mesa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donacije, kazne, naknade šteta i kapitalne pomoći (šifre 381+382+383+386)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10.151,23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izvještajnom razdoblju nismo imali evidentiranih rashoda dok su u prethodnom razdoblju iznosili 10.151,23 € a odnose se na isplatu sredstava udrugama civilnog društva HUP „Pčelinjak“ na temelju ugovora sa Ministarstvom pravosuđa za provođenje projekta „Život s pčelama“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Poslovni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6.125,00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Odnosi se na izradu projektne dokumentacije za mobilnu klaonicu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(šifre 4221 do 4228)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13.877,21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44.212,50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318,6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Veći su za 218,60 % u odnosu na izvještajno razdoblje prethodne godine zbog nabave opreme za komunikaciju, skupljača za sijeno, okretača, kosilice, miksera za gnojnicu, hladnjaka i korpe za utovarivač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Komunikacijska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6.790,00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Odnosi se na Opremu za uspostavu komunikacije poziv-odziv na zatvorenom odjelu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Instrumenti i uređaji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5.843,88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36.235,00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620,1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Odnosi se na nabavu skupljača za sijeno, okretača , kosilice, miksera za gnojnicu, hladnjaka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1.958,94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1.187,50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Odnosi se na nabavu korpe za utovarivač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Prijevozna sredstva (šifre 4231 do 4234)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131.945,00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87.250,00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Odnosi se na nabavu novog trktora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Prijevozna sredstva u cestovnom prometu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131.945,00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87.250,00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Odnosi se na  nabavu novog traktora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Osnovno stado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Odnosi se na nabavu 6 ovnova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dodatna ulaganja na nefinancijskoj imovini (šifre 451 do 454)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12.375,00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13.500,00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109,1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Veći su za 9,1 % a odnose se na troškove izrade projektne dokumentacije – rekonstrukcija kotlovnice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Dodatna ulaganja na postrojenjima i opremi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13.500,00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Troškovi izrade projektne dokumentacije – rekonstrukcija kotlovnice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otplatu glavnice primljenih kredita i zajmova (šifre 541+542+543+544+545+547)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7.910,80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Odnose se na otplatu glavnice primljenih kredita od tuzemnih kreditnih institucija za otplatu financijskog leasinga za nabavu hladnjače za prijevoz mesa nabavljene u prosincu 2024.g.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7.910,80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Otplata glavnice financijskog leasinga za nabavu hladnjače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Višak primitaka od financijske imovine - preneseni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53.428,61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Financijski leasing za nabavu hladnjače za prijevoz mesa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12.184,04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352.348,74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2891,9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Utvrđeni manjak prihoda u iznosu 352.348,74 € rezultat je manjka ostvarenih prihoda i primitaka u izvještajnom razdoblju u iznosu 371.632,57 € i viška prihoda i primitaka prenesenoga u iznosu 19.283,83 €. 
Na utvrđeni manjak prihoda u izvještajnom razdoblju utjecao je ostvareni manjak prihoda poslovanja u iznosu 211.134,27 € - a što je rezultat novog načina knjiženja rashoda - ukidanje pozicije 19 - aktivna vremenska razgraničenja,  manjak prihoda od nefinancijske imovine u iznos 152.587,50 € , manjak prihoda od financijske imovine u iznosu 7.910,80 € te preneseni višak u iznosu 19.283,83 €.
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Na kraju izvještajnog razdoblja nisu evidentirane dospjele obveze.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Međusobne obveze subjekata općeg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24.774,28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Obveze za povrat u proračun bolovanja preko 42 dana u iznosu 24.774,28 €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359.399,37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Odnose  se na rashode za zaposlene  (plaća za rujan 2025 - u iznosu 315.069,00 €  , te materijalne rashode u iznosu 44.330,37 €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25,26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financijsku imovinu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 dio 25,26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45.517,81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Obveze za otplatu kredita – financijski leasing-  u iznosu 45.517,81 €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5cc17de8292477a" /></Relationships>
</file>